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2894" w14:textId="77777777" w:rsidR="00A11B92" w:rsidRDefault="00000000">
      <w:pPr>
        <w:spacing w:before="560"/>
        <w:jc w:val="center"/>
      </w:pPr>
      <w:r>
        <w:rPr>
          <w:b/>
          <w:color w:val="C6A15B"/>
          <w:sz w:val="24"/>
        </w:rPr>
        <w:t>A LANDMARK PARTNERSHIP</w:t>
      </w:r>
    </w:p>
    <w:p w14:paraId="34F159F5" w14:textId="77777777" w:rsidR="00A11B92" w:rsidRDefault="00000000">
      <w:pPr>
        <w:spacing w:before="120" w:after="240"/>
        <w:jc w:val="center"/>
      </w:pPr>
      <w:r>
        <w:rPr>
          <w:rFonts w:ascii="Aptos Display" w:hAnsi="Aptos Display"/>
          <w:b/>
          <w:color w:val="4F1728"/>
          <w:sz w:val="56"/>
        </w:rPr>
        <w:t>SSSIHL–SURE ProEd</w:t>
      </w:r>
      <w:r>
        <w:rPr>
          <w:rFonts w:ascii="Aptos Display" w:hAnsi="Aptos Display"/>
          <w:b/>
          <w:color w:val="4F1728"/>
          <w:sz w:val="56"/>
        </w:rPr>
        <w:br/>
        <w:t>Memorandum of Understanding</w:t>
      </w:r>
    </w:p>
    <w:p w14:paraId="2A14DB94" w14:textId="77777777" w:rsidR="00A11B92" w:rsidRDefault="00000000">
      <w:pPr>
        <w:spacing w:after="400"/>
        <w:jc w:val="center"/>
      </w:pPr>
      <w:r>
        <w:rPr>
          <w:i/>
          <w:color w:val="666666"/>
          <w:sz w:val="26"/>
        </w:rPr>
        <w:t>Advancing value-based skill development, experiential learning,</w:t>
      </w:r>
      <w:r>
        <w:rPr>
          <w:i/>
          <w:color w:val="666666"/>
          <w:sz w:val="26"/>
        </w:rPr>
        <w:br/>
        <w:t>research and innovation</w:t>
      </w:r>
    </w:p>
    <w:tbl>
      <w:tblPr>
        <w:tblW w:w="0" w:type="auto"/>
        <w:jc w:val="center"/>
        <w:tblLayout w:type="fixed"/>
        <w:tblLook w:val="04A0" w:firstRow="1" w:lastRow="0" w:firstColumn="1" w:lastColumn="0" w:noHBand="0" w:noVBand="1"/>
      </w:tblPr>
      <w:tblGrid>
        <w:gridCol w:w="9994"/>
      </w:tblGrid>
      <w:tr w:rsidR="00A11B92" w14:paraId="7E66D071" w14:textId="77777777">
        <w:trPr>
          <w:cantSplit/>
          <w:jc w:val="center"/>
        </w:trPr>
        <w:tc>
          <w:tcPr>
            <w:tcW w:w="9994" w:type="dxa"/>
            <w:shd w:val="clear" w:color="auto" w:fill="70263B"/>
            <w:tcMar>
              <w:top w:w="120" w:type="dxa"/>
              <w:left w:w="180" w:type="dxa"/>
              <w:bottom w:w="120" w:type="dxa"/>
              <w:right w:w="180" w:type="dxa"/>
            </w:tcMar>
          </w:tcPr>
          <w:p w14:paraId="7D3892DB" w14:textId="77777777" w:rsidR="00A11B92" w:rsidRDefault="00000000">
            <w:pPr>
              <w:jc w:val="center"/>
            </w:pPr>
            <w:r>
              <w:rPr>
                <w:b/>
                <w:color w:val="FFFFFF"/>
                <w:sz w:val="19"/>
              </w:rPr>
              <w:t>SIGNED ON 4 JULY 2026  •  PRASANTHI NILAYAM, PUTTAPARTHI</w:t>
            </w:r>
          </w:p>
        </w:tc>
      </w:tr>
    </w:tbl>
    <w:p w14:paraId="49578D0A" w14:textId="77777777" w:rsidR="00A11B92" w:rsidRDefault="00000000">
      <w:pPr>
        <w:spacing w:before="640"/>
        <w:jc w:val="center"/>
      </w:pPr>
      <w:r>
        <w:rPr>
          <w:rFonts w:ascii="Aptos Display" w:hAnsi="Aptos Display"/>
          <w:b/>
          <w:color w:val="70263B"/>
          <w:sz w:val="32"/>
        </w:rPr>
        <w:t>Sri Sathya Sai Institute of Higher Learning</w:t>
      </w:r>
    </w:p>
    <w:p w14:paraId="3ECA9A91" w14:textId="77777777" w:rsidR="00A11B92" w:rsidRDefault="00000000">
      <w:pPr>
        <w:spacing w:after="240"/>
        <w:jc w:val="center"/>
      </w:pPr>
      <w:r>
        <w:rPr>
          <w:color w:val="666666"/>
          <w:sz w:val="20"/>
        </w:rPr>
        <w:t>and</w:t>
      </w:r>
    </w:p>
    <w:p w14:paraId="7D986FA9" w14:textId="77777777" w:rsidR="00A11B92" w:rsidRDefault="00000000">
      <w:pPr>
        <w:jc w:val="center"/>
      </w:pPr>
      <w:r>
        <w:rPr>
          <w:rFonts w:ascii="Aptos Display" w:hAnsi="Aptos Display"/>
          <w:b/>
          <w:color w:val="70263B"/>
          <w:sz w:val="32"/>
        </w:rPr>
        <w:t>SURE ProEd — A Unit of SURE Trust</w:t>
      </w:r>
    </w:p>
    <w:p w14:paraId="5C008F11" w14:textId="77777777" w:rsidR="00A11B92" w:rsidRDefault="00000000">
      <w:pPr>
        <w:spacing w:before="920"/>
        <w:jc w:val="center"/>
      </w:pPr>
      <w:r>
        <w:rPr>
          <w:color w:val="666666"/>
          <w:sz w:val="19"/>
        </w:rPr>
        <w:t>Prepared from official institutional announcements</w:t>
      </w:r>
    </w:p>
    <w:p w14:paraId="1C7D75F1" w14:textId="77777777" w:rsidR="00A11B92" w:rsidRDefault="00000000">
      <w:r>
        <w:br w:type="page"/>
      </w:r>
    </w:p>
    <w:p w14:paraId="14224E35" w14:textId="77777777" w:rsidR="00A11B92" w:rsidRDefault="00000000">
      <w:pPr>
        <w:keepNext/>
        <w:pBdr>
          <w:bottom w:val="single" w:sz="10" w:space="5" w:color="C6A15B"/>
        </w:pBdr>
        <w:spacing w:before="200" w:after="100"/>
      </w:pPr>
      <w:r>
        <w:rPr>
          <w:rFonts w:ascii="Aptos Display" w:hAnsi="Aptos Display"/>
          <w:b/>
          <w:color w:val="70263B"/>
          <w:sz w:val="30"/>
        </w:rPr>
        <w:lastRenderedPageBreak/>
        <w:t>Executive Overview</w:t>
      </w:r>
    </w:p>
    <w:p w14:paraId="031F0ED1" w14:textId="77777777" w:rsidR="00A11B92" w:rsidRDefault="00000000">
      <w:pPr>
        <w:spacing w:after="140" w:line="269" w:lineRule="auto"/>
      </w:pPr>
      <w:r>
        <w:rPr>
          <w:color w:val="262626"/>
        </w:rPr>
        <w:t>On 4 July 2026, Sri Sathya Sai Institute of Higher Learning (SSSIHL) and SURE ProEd, a unit of SURE Trust, entered into a Memorandum of Understanding to advance skill development, experiential learning, research and innovation among eligible SSSIHL students. The partnership brings together SSSIHL’s values-based higher-education ecosystem and SURE ProEd’s volunteer-led, industry-connected training model.</w:t>
      </w:r>
    </w:p>
    <w:p w14:paraId="598806F2" w14:textId="77777777" w:rsidR="00A11B92" w:rsidRDefault="00000000">
      <w:pPr>
        <w:spacing w:after="140" w:line="269" w:lineRule="auto"/>
      </w:pPr>
      <w:r>
        <w:rPr>
          <w:color w:val="262626"/>
        </w:rPr>
        <w:t>Under the MoU, eligible students will receive access to free, six-month, credit-based internships in emerging technologies. The internships will be strengthened through industry mentorship, capstone projects, life-skills development and opportunities to take promising innovations forward through SURE Trust’s Research Cell.</w:t>
      </w:r>
    </w:p>
    <w:tbl>
      <w:tblPr>
        <w:tblW w:w="0" w:type="auto"/>
        <w:jc w:val="center"/>
        <w:tblLayout w:type="fixed"/>
        <w:tblLook w:val="04A0" w:firstRow="1" w:lastRow="0" w:firstColumn="1" w:lastColumn="0" w:noHBand="0" w:noVBand="1"/>
      </w:tblPr>
      <w:tblGrid>
        <w:gridCol w:w="9994"/>
      </w:tblGrid>
      <w:tr w:rsidR="00A11B92" w14:paraId="54342D8D" w14:textId="77777777">
        <w:trPr>
          <w:cantSplit/>
          <w:jc w:val="center"/>
        </w:trPr>
        <w:tc>
          <w:tcPr>
            <w:tcW w:w="9994" w:type="dxa"/>
            <w:shd w:val="clear" w:color="auto" w:fill="F4ECDD"/>
            <w:tcMar>
              <w:top w:w="150" w:type="dxa"/>
              <w:left w:w="220" w:type="dxa"/>
              <w:bottom w:w="150" w:type="dxa"/>
              <w:right w:w="220" w:type="dxa"/>
            </w:tcMar>
          </w:tcPr>
          <w:p w14:paraId="527F5366" w14:textId="77777777" w:rsidR="00A11B92" w:rsidRDefault="00000000">
            <w:pPr>
              <w:spacing w:after="80"/>
            </w:pPr>
            <w:r>
              <w:rPr>
                <w:b/>
                <w:color w:val="70263B"/>
                <w:sz w:val="18"/>
              </w:rPr>
              <w:t>SHARED PURPOSE</w:t>
            </w:r>
          </w:p>
          <w:p w14:paraId="79AF4698" w14:textId="77777777" w:rsidR="00A11B92" w:rsidRDefault="00000000">
            <w:pPr>
              <w:spacing w:after="0" w:line="264" w:lineRule="auto"/>
            </w:pPr>
            <w:r>
              <w:rPr>
                <w:color w:val="262626"/>
              </w:rPr>
              <w:t>To nurture technically competent, industry-ready and socially responsible professionals who combine professional excellence with character, service and a commitment to nation-building.</w:t>
            </w:r>
          </w:p>
        </w:tc>
      </w:tr>
    </w:tbl>
    <w:p w14:paraId="70C46FA2" w14:textId="77777777" w:rsidR="00A11B92" w:rsidRDefault="00A11B92">
      <w:pPr>
        <w:spacing w:after="0"/>
      </w:pPr>
    </w:p>
    <w:p w14:paraId="3AFB8BE5" w14:textId="77777777" w:rsidR="00A11B92" w:rsidRDefault="00000000">
      <w:pPr>
        <w:keepNext/>
        <w:pBdr>
          <w:bottom w:val="single" w:sz="10" w:space="5" w:color="C6A15B"/>
        </w:pBdr>
        <w:spacing w:before="200" w:after="100"/>
      </w:pPr>
      <w:r>
        <w:rPr>
          <w:rFonts w:ascii="Aptos Display" w:hAnsi="Aptos Display"/>
          <w:b/>
          <w:color w:val="70263B"/>
          <w:sz w:val="30"/>
        </w:rPr>
        <w:t>MoU at a Glance</w:t>
      </w:r>
    </w:p>
    <w:tbl>
      <w:tblPr>
        <w:tblW w:w="0" w:type="auto"/>
        <w:jc w:val="center"/>
        <w:tblBorders>
          <w:top w:val="single" w:sz="6" w:space="0" w:color="D7C9B5"/>
          <w:left w:val="single" w:sz="6" w:space="0" w:color="D7C9B5"/>
          <w:bottom w:val="single" w:sz="6" w:space="0" w:color="D7C9B5"/>
          <w:right w:val="single" w:sz="6" w:space="0" w:color="D7C9B5"/>
          <w:insideH w:val="single" w:sz="6" w:space="0" w:color="D7C9B5"/>
          <w:insideV w:val="single" w:sz="6" w:space="0" w:color="D7C9B5"/>
        </w:tblBorders>
        <w:tblLayout w:type="fixed"/>
        <w:tblLook w:val="04A0" w:firstRow="1" w:lastRow="0" w:firstColumn="1" w:lastColumn="0" w:noHBand="0" w:noVBand="1"/>
      </w:tblPr>
      <w:tblGrid>
        <w:gridCol w:w="4997"/>
        <w:gridCol w:w="6264"/>
      </w:tblGrid>
      <w:tr w:rsidR="00A11B92" w14:paraId="1C31CB56" w14:textId="77777777">
        <w:trPr>
          <w:cantSplit/>
          <w:tblHeader/>
          <w:jc w:val="center"/>
        </w:trPr>
        <w:tc>
          <w:tcPr>
            <w:tcW w:w="4997" w:type="dxa"/>
            <w:shd w:val="clear" w:color="auto" w:fill="70263B"/>
            <w:tcMar>
              <w:top w:w="100" w:type="dxa"/>
              <w:left w:w="140" w:type="dxa"/>
              <w:bottom w:w="100" w:type="dxa"/>
              <w:right w:w="140" w:type="dxa"/>
            </w:tcMar>
          </w:tcPr>
          <w:p w14:paraId="5F329559" w14:textId="77777777" w:rsidR="00A11B92" w:rsidRDefault="00000000">
            <w:r>
              <w:rPr>
                <w:b/>
                <w:color w:val="FFFFFF"/>
                <w:sz w:val="19"/>
              </w:rPr>
              <w:t>Dimension</w:t>
            </w:r>
          </w:p>
        </w:tc>
        <w:tc>
          <w:tcPr>
            <w:tcW w:w="4997" w:type="dxa"/>
            <w:shd w:val="clear" w:color="auto" w:fill="70263B"/>
            <w:tcMar>
              <w:top w:w="100" w:type="dxa"/>
              <w:left w:w="140" w:type="dxa"/>
              <w:bottom w:w="100" w:type="dxa"/>
              <w:right w:w="140" w:type="dxa"/>
            </w:tcMar>
          </w:tcPr>
          <w:p w14:paraId="32986A46" w14:textId="77777777" w:rsidR="00A11B92" w:rsidRDefault="00000000">
            <w:r>
              <w:rPr>
                <w:b/>
                <w:color w:val="FFFFFF"/>
                <w:sz w:val="19"/>
              </w:rPr>
              <w:t>Details</w:t>
            </w:r>
          </w:p>
        </w:tc>
      </w:tr>
      <w:tr w:rsidR="00A11B92" w14:paraId="3F511C3C" w14:textId="77777777">
        <w:trPr>
          <w:cantSplit/>
          <w:jc w:val="center"/>
        </w:trPr>
        <w:tc>
          <w:tcPr>
            <w:tcW w:w="3096" w:type="dxa"/>
            <w:shd w:val="clear" w:color="auto" w:fill="F8F5F1"/>
            <w:tcMar>
              <w:top w:w="85" w:type="dxa"/>
              <w:left w:w="130" w:type="dxa"/>
              <w:bottom w:w="85" w:type="dxa"/>
              <w:right w:w="130" w:type="dxa"/>
            </w:tcMar>
            <w:vAlign w:val="center"/>
          </w:tcPr>
          <w:p w14:paraId="3D5255CB" w14:textId="77777777" w:rsidR="00A11B92" w:rsidRDefault="00000000">
            <w:r>
              <w:rPr>
                <w:b/>
                <w:color w:val="262626"/>
                <w:sz w:val="19"/>
              </w:rPr>
              <w:t>Date</w:t>
            </w:r>
          </w:p>
        </w:tc>
        <w:tc>
          <w:tcPr>
            <w:tcW w:w="6264" w:type="dxa"/>
            <w:shd w:val="clear" w:color="auto" w:fill="F8F5F1"/>
            <w:tcMar>
              <w:top w:w="85" w:type="dxa"/>
              <w:left w:w="130" w:type="dxa"/>
              <w:bottom w:w="85" w:type="dxa"/>
              <w:right w:w="130" w:type="dxa"/>
            </w:tcMar>
            <w:vAlign w:val="center"/>
          </w:tcPr>
          <w:p w14:paraId="1AB22564" w14:textId="77777777" w:rsidR="00A11B92" w:rsidRDefault="00000000">
            <w:r>
              <w:rPr>
                <w:color w:val="262626"/>
                <w:sz w:val="19"/>
              </w:rPr>
              <w:t>4 July 2026</w:t>
            </w:r>
          </w:p>
        </w:tc>
      </w:tr>
      <w:tr w:rsidR="00A11B92" w14:paraId="5CFEB341" w14:textId="77777777">
        <w:trPr>
          <w:cantSplit/>
          <w:jc w:val="center"/>
        </w:trPr>
        <w:tc>
          <w:tcPr>
            <w:tcW w:w="3096" w:type="dxa"/>
            <w:tcMar>
              <w:top w:w="85" w:type="dxa"/>
              <w:left w:w="130" w:type="dxa"/>
              <w:bottom w:w="85" w:type="dxa"/>
              <w:right w:w="130" w:type="dxa"/>
            </w:tcMar>
            <w:vAlign w:val="center"/>
          </w:tcPr>
          <w:p w14:paraId="25B4F866" w14:textId="77777777" w:rsidR="00A11B92" w:rsidRDefault="00000000">
            <w:r>
              <w:rPr>
                <w:b/>
                <w:color w:val="262626"/>
                <w:sz w:val="19"/>
              </w:rPr>
              <w:t>Location</w:t>
            </w:r>
          </w:p>
        </w:tc>
        <w:tc>
          <w:tcPr>
            <w:tcW w:w="6264" w:type="dxa"/>
            <w:tcMar>
              <w:top w:w="85" w:type="dxa"/>
              <w:left w:w="130" w:type="dxa"/>
              <w:bottom w:w="85" w:type="dxa"/>
              <w:right w:w="130" w:type="dxa"/>
            </w:tcMar>
            <w:vAlign w:val="center"/>
          </w:tcPr>
          <w:p w14:paraId="2AAA294A" w14:textId="77777777" w:rsidR="00A11B92" w:rsidRDefault="00000000">
            <w:r>
              <w:rPr>
                <w:color w:val="262626"/>
                <w:sz w:val="19"/>
              </w:rPr>
              <w:t>Prasanthi Nilayam, Puttaparthi</w:t>
            </w:r>
          </w:p>
        </w:tc>
      </w:tr>
      <w:tr w:rsidR="00A11B92" w14:paraId="247AD2F1" w14:textId="77777777">
        <w:trPr>
          <w:cantSplit/>
          <w:jc w:val="center"/>
        </w:trPr>
        <w:tc>
          <w:tcPr>
            <w:tcW w:w="3096" w:type="dxa"/>
            <w:shd w:val="clear" w:color="auto" w:fill="F8F5F1"/>
            <w:tcMar>
              <w:top w:w="85" w:type="dxa"/>
              <w:left w:w="130" w:type="dxa"/>
              <w:bottom w:w="85" w:type="dxa"/>
              <w:right w:w="130" w:type="dxa"/>
            </w:tcMar>
            <w:vAlign w:val="center"/>
          </w:tcPr>
          <w:p w14:paraId="322FA75F" w14:textId="77777777" w:rsidR="00A11B92" w:rsidRDefault="00000000">
            <w:r>
              <w:rPr>
                <w:b/>
                <w:color w:val="262626"/>
                <w:sz w:val="19"/>
              </w:rPr>
              <w:t>Partner institutions</w:t>
            </w:r>
          </w:p>
        </w:tc>
        <w:tc>
          <w:tcPr>
            <w:tcW w:w="6264" w:type="dxa"/>
            <w:shd w:val="clear" w:color="auto" w:fill="F8F5F1"/>
            <w:tcMar>
              <w:top w:w="85" w:type="dxa"/>
              <w:left w:w="130" w:type="dxa"/>
              <w:bottom w:w="85" w:type="dxa"/>
              <w:right w:w="130" w:type="dxa"/>
            </w:tcMar>
            <w:vAlign w:val="center"/>
          </w:tcPr>
          <w:p w14:paraId="6934AA6C" w14:textId="77777777" w:rsidR="00A11B92" w:rsidRDefault="00000000">
            <w:r>
              <w:rPr>
                <w:color w:val="262626"/>
                <w:sz w:val="19"/>
              </w:rPr>
              <w:t>Sri Sathya Sai Institute of Higher Learning and SURE ProEd (a unit of SURE Trust)</w:t>
            </w:r>
          </w:p>
        </w:tc>
      </w:tr>
      <w:tr w:rsidR="00A11B92" w14:paraId="1A2FF044" w14:textId="77777777">
        <w:trPr>
          <w:cantSplit/>
          <w:jc w:val="center"/>
        </w:trPr>
        <w:tc>
          <w:tcPr>
            <w:tcW w:w="3096" w:type="dxa"/>
            <w:tcMar>
              <w:top w:w="85" w:type="dxa"/>
              <w:left w:w="130" w:type="dxa"/>
              <w:bottom w:w="85" w:type="dxa"/>
              <w:right w:w="130" w:type="dxa"/>
            </w:tcMar>
            <w:vAlign w:val="center"/>
          </w:tcPr>
          <w:p w14:paraId="16FB3BFF" w14:textId="77777777" w:rsidR="00A11B92" w:rsidRDefault="00000000">
            <w:r>
              <w:rPr>
                <w:b/>
                <w:color w:val="262626"/>
                <w:sz w:val="19"/>
              </w:rPr>
              <w:t>Core focus</w:t>
            </w:r>
          </w:p>
        </w:tc>
        <w:tc>
          <w:tcPr>
            <w:tcW w:w="6264" w:type="dxa"/>
            <w:tcMar>
              <w:top w:w="85" w:type="dxa"/>
              <w:left w:w="130" w:type="dxa"/>
              <w:bottom w:w="85" w:type="dxa"/>
              <w:right w:w="130" w:type="dxa"/>
            </w:tcMar>
            <w:vAlign w:val="center"/>
          </w:tcPr>
          <w:p w14:paraId="3F397450" w14:textId="77777777" w:rsidR="00A11B92" w:rsidRDefault="00000000">
            <w:r>
              <w:rPr>
                <w:color w:val="262626"/>
                <w:sz w:val="19"/>
              </w:rPr>
              <w:t>Skill development, experiential learning, research and innovation</w:t>
            </w:r>
          </w:p>
        </w:tc>
      </w:tr>
      <w:tr w:rsidR="00A11B92" w14:paraId="21321D52" w14:textId="77777777">
        <w:trPr>
          <w:cantSplit/>
          <w:jc w:val="center"/>
        </w:trPr>
        <w:tc>
          <w:tcPr>
            <w:tcW w:w="3096" w:type="dxa"/>
            <w:shd w:val="clear" w:color="auto" w:fill="F8F5F1"/>
            <w:tcMar>
              <w:top w:w="85" w:type="dxa"/>
              <w:left w:w="130" w:type="dxa"/>
              <w:bottom w:w="85" w:type="dxa"/>
              <w:right w:w="130" w:type="dxa"/>
            </w:tcMar>
            <w:vAlign w:val="center"/>
          </w:tcPr>
          <w:p w14:paraId="3C2113F4" w14:textId="77777777" w:rsidR="00A11B92" w:rsidRDefault="00000000">
            <w:r>
              <w:rPr>
                <w:b/>
                <w:color w:val="262626"/>
                <w:sz w:val="19"/>
              </w:rPr>
              <w:t>Primary beneficiaries</w:t>
            </w:r>
          </w:p>
        </w:tc>
        <w:tc>
          <w:tcPr>
            <w:tcW w:w="6264" w:type="dxa"/>
            <w:shd w:val="clear" w:color="auto" w:fill="F8F5F1"/>
            <w:tcMar>
              <w:top w:w="85" w:type="dxa"/>
              <w:left w:w="130" w:type="dxa"/>
              <w:bottom w:w="85" w:type="dxa"/>
              <w:right w:w="130" w:type="dxa"/>
            </w:tcMar>
            <w:vAlign w:val="center"/>
          </w:tcPr>
          <w:p w14:paraId="5C075AC5" w14:textId="77777777" w:rsidR="00A11B92" w:rsidRDefault="00000000">
            <w:r>
              <w:rPr>
                <w:color w:val="262626"/>
                <w:sz w:val="19"/>
              </w:rPr>
              <w:t>Eligible students of SSSIHL</w:t>
            </w:r>
          </w:p>
        </w:tc>
      </w:tr>
      <w:tr w:rsidR="00A11B92" w14:paraId="5EDEA2DF" w14:textId="77777777">
        <w:trPr>
          <w:cantSplit/>
          <w:jc w:val="center"/>
        </w:trPr>
        <w:tc>
          <w:tcPr>
            <w:tcW w:w="3096" w:type="dxa"/>
            <w:tcMar>
              <w:top w:w="85" w:type="dxa"/>
              <w:left w:w="130" w:type="dxa"/>
              <w:bottom w:w="85" w:type="dxa"/>
              <w:right w:w="130" w:type="dxa"/>
            </w:tcMar>
            <w:vAlign w:val="center"/>
          </w:tcPr>
          <w:p w14:paraId="1A9B9FE5" w14:textId="77777777" w:rsidR="00A11B92" w:rsidRDefault="00000000">
            <w:r>
              <w:rPr>
                <w:b/>
                <w:color w:val="262626"/>
                <w:sz w:val="19"/>
              </w:rPr>
              <w:t>Learning format</w:t>
            </w:r>
          </w:p>
        </w:tc>
        <w:tc>
          <w:tcPr>
            <w:tcW w:w="6264" w:type="dxa"/>
            <w:tcMar>
              <w:top w:w="85" w:type="dxa"/>
              <w:left w:w="130" w:type="dxa"/>
              <w:bottom w:w="85" w:type="dxa"/>
              <w:right w:w="130" w:type="dxa"/>
            </w:tcMar>
            <w:vAlign w:val="center"/>
          </w:tcPr>
          <w:p w14:paraId="5F51C425" w14:textId="77777777" w:rsidR="00A11B92" w:rsidRDefault="00000000">
            <w:r>
              <w:rPr>
                <w:color w:val="262626"/>
                <w:sz w:val="19"/>
              </w:rPr>
              <w:t>Free, six-month, credit-based internships in emerging technologies</w:t>
            </w:r>
          </w:p>
        </w:tc>
      </w:tr>
      <w:tr w:rsidR="00A11B92" w14:paraId="74C693F5" w14:textId="77777777">
        <w:trPr>
          <w:cantSplit/>
          <w:jc w:val="center"/>
        </w:trPr>
        <w:tc>
          <w:tcPr>
            <w:tcW w:w="3096" w:type="dxa"/>
            <w:shd w:val="clear" w:color="auto" w:fill="F8F5F1"/>
            <w:tcMar>
              <w:top w:w="85" w:type="dxa"/>
              <w:left w:w="130" w:type="dxa"/>
              <w:bottom w:w="85" w:type="dxa"/>
              <w:right w:w="130" w:type="dxa"/>
            </w:tcMar>
            <w:vAlign w:val="center"/>
          </w:tcPr>
          <w:p w14:paraId="1E1B2047" w14:textId="77777777" w:rsidR="00A11B92" w:rsidRDefault="00000000">
            <w:r>
              <w:rPr>
                <w:b/>
                <w:color w:val="262626"/>
                <w:sz w:val="19"/>
              </w:rPr>
              <w:t>Supporting elements</w:t>
            </w:r>
          </w:p>
        </w:tc>
        <w:tc>
          <w:tcPr>
            <w:tcW w:w="6264" w:type="dxa"/>
            <w:shd w:val="clear" w:color="auto" w:fill="F8F5F1"/>
            <w:tcMar>
              <w:top w:w="85" w:type="dxa"/>
              <w:left w:w="130" w:type="dxa"/>
              <w:bottom w:w="85" w:type="dxa"/>
              <w:right w:w="130" w:type="dxa"/>
            </w:tcMar>
            <w:vAlign w:val="center"/>
          </w:tcPr>
          <w:p w14:paraId="11B2006A" w14:textId="77777777" w:rsidR="00A11B92" w:rsidRDefault="00000000">
            <w:r>
              <w:rPr>
                <w:color w:val="262626"/>
                <w:sz w:val="19"/>
              </w:rPr>
              <w:t>Industry mentorship, capstone projects, life-skills training and Research Cell support for outstanding innovations</w:t>
            </w:r>
          </w:p>
        </w:tc>
      </w:tr>
    </w:tbl>
    <w:p w14:paraId="012719B7" w14:textId="77777777" w:rsidR="00A11B92" w:rsidRDefault="00000000">
      <w:pPr>
        <w:keepNext/>
        <w:pBdr>
          <w:bottom w:val="single" w:sz="10" w:space="5" w:color="C6A15B"/>
        </w:pBdr>
        <w:spacing w:before="200" w:after="100"/>
      </w:pPr>
      <w:r>
        <w:rPr>
          <w:rFonts w:ascii="Aptos Display" w:hAnsi="Aptos Display"/>
          <w:b/>
          <w:color w:val="70263B"/>
          <w:sz w:val="30"/>
        </w:rPr>
        <w:t>The MoU Exchange</w:t>
      </w:r>
    </w:p>
    <w:p w14:paraId="541230C2" w14:textId="77777777" w:rsidR="00A11B92" w:rsidRDefault="00000000">
      <w:pPr>
        <w:spacing w:after="140" w:line="269" w:lineRule="auto"/>
      </w:pPr>
      <w:r>
        <w:rPr>
          <w:color w:val="262626"/>
        </w:rPr>
        <w:t>The MoU was exchanged by Prof. B. Raghavendra Prasad, Vice-Chancellor, SSSIHL, and Prof. Radhakumari Challa, Founder &amp; Executive Director, SURE ProEd. The ceremony was held in the presence of Dr. Srikanth Khanna, Registrar, SSSIHL; Ms. Vandana Nagesh, Co-founder &amp; Director, SURE ProEd; and SURE ProEd Trustees Sri Amar Vivek, Sri Chandramohan, Sri Krishna Kanth and Sri Ramachandran. Sri K. Chakravarthi, IAS (Retd.), Chancellor, SSSIHL, graced the occasion.</w:t>
      </w:r>
    </w:p>
    <w:p w14:paraId="58E573EB" w14:textId="77777777" w:rsidR="00A11B92" w:rsidRDefault="00000000">
      <w:pPr>
        <w:keepNext/>
        <w:pBdr>
          <w:bottom w:val="single" w:sz="10" w:space="5" w:color="C6A15B"/>
        </w:pBdr>
        <w:spacing w:before="200" w:after="100"/>
      </w:pPr>
      <w:r>
        <w:rPr>
          <w:rFonts w:ascii="Aptos Display" w:hAnsi="Aptos Display"/>
          <w:b/>
          <w:color w:val="70263B"/>
          <w:sz w:val="30"/>
        </w:rPr>
        <w:lastRenderedPageBreak/>
        <w:t>Strategic Scope of the Partnership</w:t>
      </w:r>
    </w:p>
    <w:p w14:paraId="759CE3D2" w14:textId="77777777" w:rsidR="00A11B92" w:rsidRDefault="00000000">
      <w:pPr>
        <w:spacing w:after="140" w:line="269" w:lineRule="auto"/>
      </w:pPr>
      <w:r>
        <w:rPr>
          <w:color w:val="262626"/>
        </w:rPr>
        <w:t>The collaboration is designed as a bridge between academic learning and the demands of contemporary industry. Its major areas of engagement include:</w:t>
      </w:r>
    </w:p>
    <w:p w14:paraId="1EDCED3F" w14:textId="77777777" w:rsidR="00A11B92" w:rsidRDefault="00000000">
      <w:pPr>
        <w:pStyle w:val="ListBullet"/>
        <w:spacing w:after="80"/>
        <w:ind w:left="317" w:hanging="230"/>
      </w:pPr>
      <w:r>
        <w:rPr>
          <w:color w:val="262626"/>
        </w:rPr>
        <w:t>Emerging-technology internships that help students build practical, job-relevant capabilities.</w:t>
      </w:r>
    </w:p>
    <w:p w14:paraId="1C864A67" w14:textId="77777777" w:rsidR="00A11B92" w:rsidRDefault="00000000">
      <w:pPr>
        <w:pStyle w:val="ListBullet"/>
        <w:spacing w:after="80"/>
        <w:ind w:left="317" w:hanging="230"/>
      </w:pPr>
      <w:r>
        <w:rPr>
          <w:color w:val="262626"/>
        </w:rPr>
        <w:t>Experiential learning through structured assignments, real-world problem statements and capstone projects.</w:t>
      </w:r>
    </w:p>
    <w:p w14:paraId="66E113F4" w14:textId="77777777" w:rsidR="00A11B92" w:rsidRDefault="00000000">
      <w:pPr>
        <w:pStyle w:val="ListBullet"/>
        <w:spacing w:after="80"/>
        <w:ind w:left="317" w:hanging="230"/>
      </w:pPr>
      <w:r>
        <w:rPr>
          <w:color w:val="262626"/>
        </w:rPr>
        <w:t>Mentoring by experienced corporate professionals who can provide technical guidance, career insight and professional role modelling.</w:t>
      </w:r>
    </w:p>
    <w:p w14:paraId="63C75CDE" w14:textId="77777777" w:rsidR="00A11B92" w:rsidRDefault="00000000">
      <w:pPr>
        <w:pStyle w:val="ListBullet"/>
        <w:spacing w:after="80"/>
        <w:ind w:left="317" w:hanging="230"/>
      </w:pPr>
      <w:r>
        <w:rPr>
          <w:color w:val="262626"/>
        </w:rPr>
        <w:t>Life-skills development to strengthen communication, discipline, collaboration, responsibility and workplace readiness.</w:t>
      </w:r>
    </w:p>
    <w:p w14:paraId="724299B2" w14:textId="77777777" w:rsidR="00A11B92" w:rsidRDefault="00000000">
      <w:pPr>
        <w:pStyle w:val="ListBullet"/>
        <w:spacing w:after="80"/>
        <w:ind w:left="317" w:hanging="230"/>
      </w:pPr>
      <w:r>
        <w:rPr>
          <w:color w:val="262626"/>
        </w:rPr>
        <w:t>Research and innovation pathways through which exceptional student ideas may receive further support from the SURE Trust Research Cell.</w:t>
      </w:r>
    </w:p>
    <w:p w14:paraId="000F34D5" w14:textId="77777777" w:rsidR="00A11B92" w:rsidRDefault="00000000">
      <w:pPr>
        <w:pStyle w:val="ListBullet"/>
        <w:spacing w:after="80"/>
        <w:ind w:left="317" w:hanging="230"/>
      </w:pPr>
      <w:r>
        <w:rPr>
          <w:color w:val="262626"/>
        </w:rPr>
        <w:t>Credit-based academic integration, enabling structured recognition of the internship experience within the university ecosystem.</w:t>
      </w:r>
    </w:p>
    <w:p w14:paraId="626A89E5" w14:textId="77777777" w:rsidR="00A11B92" w:rsidRDefault="00000000">
      <w:pPr>
        <w:keepNext/>
        <w:pBdr>
          <w:bottom w:val="single" w:sz="10" w:space="5" w:color="C6A15B"/>
        </w:pBdr>
        <w:spacing w:before="200" w:after="100"/>
      </w:pPr>
      <w:r>
        <w:rPr>
          <w:rFonts w:ascii="Aptos Display" w:hAnsi="Aptos Display"/>
          <w:b/>
          <w:color w:val="70263B"/>
          <w:sz w:val="30"/>
        </w:rPr>
        <w:t>Why the Partnership Matters</w:t>
      </w:r>
    </w:p>
    <w:p w14:paraId="2C391114" w14:textId="77777777" w:rsidR="00A11B92" w:rsidRDefault="00000000">
      <w:pPr>
        <w:spacing w:after="140" w:line="269" w:lineRule="auto"/>
      </w:pPr>
      <w:r>
        <w:rPr>
          <w:color w:val="262626"/>
        </w:rPr>
        <w:t>The MoU is significant because it combines two complementary strengths: SSSIHL’s commitment to integral, values-based education and SURE ProEd’s ability to mobilise industry volunteers for accessible, project-oriented skill development. The resulting model can help students translate academic knowledge into demonstrated competence while retaining a strong ethical and service orientation.</w:t>
      </w:r>
    </w:p>
    <w:p w14:paraId="2450E92F" w14:textId="77777777" w:rsidR="00A11B92" w:rsidRDefault="00000000">
      <w:pPr>
        <w:spacing w:after="140" w:line="269" w:lineRule="auto"/>
      </w:pPr>
      <w:r>
        <w:rPr>
          <w:color w:val="262626"/>
        </w:rPr>
        <w:t>The partnership also reflects a broader industry–academia approach in which learning is not limited to classroom instruction. Students gain exposure to mentors, professional expectations, teamwork, problem-solving and innovation—capabilities that are increasingly important for successful transition into employment, entrepreneurship and research.</w:t>
      </w:r>
    </w:p>
    <w:tbl>
      <w:tblPr>
        <w:tblW w:w="0" w:type="auto"/>
        <w:jc w:val="center"/>
        <w:tblLayout w:type="fixed"/>
        <w:tblLook w:val="04A0" w:firstRow="1" w:lastRow="0" w:firstColumn="1" w:lastColumn="0" w:noHBand="0" w:noVBand="1"/>
      </w:tblPr>
      <w:tblGrid>
        <w:gridCol w:w="9994"/>
      </w:tblGrid>
      <w:tr w:rsidR="00A11B92" w14:paraId="2BB783DC" w14:textId="77777777">
        <w:trPr>
          <w:cantSplit/>
          <w:jc w:val="center"/>
        </w:trPr>
        <w:tc>
          <w:tcPr>
            <w:tcW w:w="9994" w:type="dxa"/>
            <w:shd w:val="clear" w:color="auto" w:fill="F4ECDD"/>
            <w:tcMar>
              <w:top w:w="150" w:type="dxa"/>
              <w:left w:w="220" w:type="dxa"/>
              <w:bottom w:w="150" w:type="dxa"/>
              <w:right w:w="220" w:type="dxa"/>
            </w:tcMar>
          </w:tcPr>
          <w:p w14:paraId="4F0E7D66" w14:textId="77777777" w:rsidR="00A11B92" w:rsidRDefault="00000000">
            <w:pPr>
              <w:spacing w:after="80"/>
            </w:pPr>
            <w:r>
              <w:rPr>
                <w:b/>
                <w:color w:val="70263B"/>
                <w:sz w:val="18"/>
              </w:rPr>
              <w:t>DISTINCTIVE FEATURE</w:t>
            </w:r>
          </w:p>
          <w:p w14:paraId="79ED9D46" w14:textId="77777777" w:rsidR="00A11B92" w:rsidRDefault="00000000">
            <w:pPr>
              <w:spacing w:after="0" w:line="264" w:lineRule="auto"/>
            </w:pPr>
            <w:r>
              <w:rPr>
                <w:color w:val="262626"/>
              </w:rPr>
              <w:t>The internships are offered free of cost, allowing merit, commitment and discipline—not a student’s ability to pay—to determine access to advanced skill-building opportunities.</w:t>
            </w:r>
          </w:p>
        </w:tc>
      </w:tr>
    </w:tbl>
    <w:p w14:paraId="3A4A6B76" w14:textId="77777777" w:rsidR="00A11B92" w:rsidRDefault="00A11B92">
      <w:pPr>
        <w:spacing w:after="0"/>
      </w:pPr>
    </w:p>
    <w:p w14:paraId="54094DDB" w14:textId="77777777" w:rsidR="00A11B92" w:rsidRDefault="00000000">
      <w:pPr>
        <w:keepNext/>
        <w:pBdr>
          <w:bottom w:val="single" w:sz="10" w:space="5" w:color="C6A15B"/>
        </w:pBdr>
        <w:spacing w:before="200" w:after="100"/>
      </w:pPr>
      <w:r>
        <w:rPr>
          <w:rFonts w:ascii="Aptos Display" w:hAnsi="Aptos Display"/>
          <w:b/>
          <w:color w:val="70263B"/>
          <w:sz w:val="30"/>
        </w:rPr>
        <w:t>SURE ProEd’s Platform and Track Record</w:t>
      </w:r>
    </w:p>
    <w:p w14:paraId="03FCA90C" w14:textId="77777777" w:rsidR="00A11B92" w:rsidRDefault="00000000">
      <w:pPr>
        <w:spacing w:after="140" w:line="269" w:lineRule="auto"/>
      </w:pPr>
      <w:r>
        <w:rPr>
          <w:color w:val="262626"/>
        </w:rPr>
        <w:t>SURE ProEd was founded primarily by alumni of the SSSIHL Anantapur Campus and operates as a flagship initiative of SURE Trust. In its official announcement of the MoU, SURE ProEd reported the following six-year cumulative reach:</w:t>
      </w:r>
    </w:p>
    <w:tbl>
      <w:tblPr>
        <w:tblW w:w="0" w:type="auto"/>
        <w:jc w:val="center"/>
        <w:tblBorders>
          <w:top w:val="single" w:sz="8" w:space="0" w:color="C6A15B"/>
          <w:left w:val="single" w:sz="8" w:space="0" w:color="C6A15B"/>
          <w:bottom w:val="single" w:sz="8" w:space="0" w:color="C6A15B"/>
          <w:right w:val="single" w:sz="8" w:space="0" w:color="C6A15B"/>
          <w:insideH w:val="single" w:sz="8" w:space="0" w:color="C6A15B"/>
          <w:insideV w:val="single" w:sz="8" w:space="0" w:color="C6A15B"/>
        </w:tblBorders>
        <w:tblLayout w:type="fixed"/>
        <w:tblLook w:val="04A0" w:firstRow="1" w:lastRow="0" w:firstColumn="1" w:lastColumn="0" w:noHBand="0" w:noVBand="1"/>
      </w:tblPr>
      <w:tblGrid>
        <w:gridCol w:w="2498"/>
        <w:gridCol w:w="2498"/>
        <w:gridCol w:w="2498"/>
        <w:gridCol w:w="2498"/>
      </w:tblGrid>
      <w:tr w:rsidR="00A11B92" w14:paraId="6434AFF4" w14:textId="77777777">
        <w:trPr>
          <w:cantSplit/>
          <w:jc w:val="center"/>
        </w:trPr>
        <w:tc>
          <w:tcPr>
            <w:tcW w:w="2498" w:type="dxa"/>
            <w:shd w:val="clear" w:color="auto" w:fill="F4ECDD"/>
            <w:tcMar>
              <w:top w:w="170" w:type="dxa"/>
              <w:left w:w="100" w:type="dxa"/>
              <w:bottom w:w="170" w:type="dxa"/>
              <w:right w:w="100" w:type="dxa"/>
            </w:tcMar>
          </w:tcPr>
          <w:p w14:paraId="0EEDE6B6" w14:textId="77777777" w:rsidR="00A11B92" w:rsidRDefault="00000000">
            <w:pPr>
              <w:jc w:val="center"/>
            </w:pPr>
            <w:r>
              <w:rPr>
                <w:rFonts w:ascii="Aptos Display" w:hAnsi="Aptos Display"/>
                <w:b/>
                <w:color w:val="70263B"/>
                <w:sz w:val="36"/>
              </w:rPr>
              <w:t>1,00,000+</w:t>
            </w:r>
          </w:p>
          <w:p w14:paraId="57B8942E" w14:textId="77777777" w:rsidR="00A11B92" w:rsidRDefault="00000000">
            <w:pPr>
              <w:spacing w:after="0"/>
              <w:jc w:val="center"/>
            </w:pPr>
            <w:r>
              <w:rPr>
                <w:color w:val="262626"/>
                <w:sz w:val="17"/>
              </w:rPr>
              <w:t>Applications received</w:t>
            </w:r>
          </w:p>
        </w:tc>
        <w:tc>
          <w:tcPr>
            <w:tcW w:w="2498" w:type="dxa"/>
            <w:shd w:val="clear" w:color="auto" w:fill="F8F5F1"/>
            <w:tcMar>
              <w:top w:w="170" w:type="dxa"/>
              <w:left w:w="100" w:type="dxa"/>
              <w:bottom w:w="170" w:type="dxa"/>
              <w:right w:w="100" w:type="dxa"/>
            </w:tcMar>
          </w:tcPr>
          <w:p w14:paraId="5F198E2A" w14:textId="77777777" w:rsidR="00A11B92" w:rsidRDefault="00000000">
            <w:pPr>
              <w:jc w:val="center"/>
            </w:pPr>
            <w:r>
              <w:rPr>
                <w:rFonts w:ascii="Aptos Display" w:hAnsi="Aptos Display"/>
                <w:b/>
                <w:color w:val="70263B"/>
                <w:sz w:val="36"/>
              </w:rPr>
              <w:t>8,000</w:t>
            </w:r>
          </w:p>
          <w:p w14:paraId="726FB8D9" w14:textId="77777777" w:rsidR="00A11B92" w:rsidRDefault="00000000">
            <w:pPr>
              <w:spacing w:after="0"/>
              <w:jc w:val="center"/>
            </w:pPr>
            <w:r>
              <w:rPr>
                <w:color w:val="262626"/>
                <w:sz w:val="17"/>
              </w:rPr>
              <w:t>Students selected and trained free</w:t>
            </w:r>
          </w:p>
        </w:tc>
        <w:tc>
          <w:tcPr>
            <w:tcW w:w="2498" w:type="dxa"/>
            <w:shd w:val="clear" w:color="auto" w:fill="F4ECDD"/>
            <w:tcMar>
              <w:top w:w="170" w:type="dxa"/>
              <w:left w:w="100" w:type="dxa"/>
              <w:bottom w:w="170" w:type="dxa"/>
              <w:right w:w="100" w:type="dxa"/>
            </w:tcMar>
          </w:tcPr>
          <w:p w14:paraId="431343A2" w14:textId="77777777" w:rsidR="00A11B92" w:rsidRDefault="00000000">
            <w:pPr>
              <w:jc w:val="center"/>
            </w:pPr>
            <w:r>
              <w:rPr>
                <w:rFonts w:ascii="Aptos Display" w:hAnsi="Aptos Display"/>
                <w:b/>
                <w:color w:val="70263B"/>
                <w:sz w:val="36"/>
              </w:rPr>
              <w:t>500+</w:t>
            </w:r>
          </w:p>
          <w:p w14:paraId="55167FC8" w14:textId="77777777" w:rsidR="00A11B92" w:rsidRDefault="00000000">
            <w:pPr>
              <w:spacing w:after="0"/>
              <w:jc w:val="center"/>
            </w:pPr>
            <w:r>
              <w:rPr>
                <w:color w:val="262626"/>
                <w:sz w:val="17"/>
              </w:rPr>
              <w:t>Employment and internship outcomes</w:t>
            </w:r>
          </w:p>
        </w:tc>
        <w:tc>
          <w:tcPr>
            <w:tcW w:w="2498" w:type="dxa"/>
            <w:shd w:val="clear" w:color="auto" w:fill="F8F5F1"/>
            <w:tcMar>
              <w:top w:w="170" w:type="dxa"/>
              <w:left w:w="100" w:type="dxa"/>
              <w:bottom w:w="170" w:type="dxa"/>
              <w:right w:w="100" w:type="dxa"/>
            </w:tcMar>
          </w:tcPr>
          <w:p w14:paraId="5B310501" w14:textId="77777777" w:rsidR="00A11B92" w:rsidRDefault="00000000">
            <w:pPr>
              <w:jc w:val="center"/>
            </w:pPr>
            <w:r>
              <w:rPr>
                <w:rFonts w:ascii="Aptos Display" w:hAnsi="Aptos Display"/>
                <w:b/>
                <w:color w:val="70263B"/>
                <w:sz w:val="36"/>
              </w:rPr>
              <w:t>175+</w:t>
            </w:r>
          </w:p>
          <w:p w14:paraId="0299E00B" w14:textId="77777777" w:rsidR="00A11B92" w:rsidRDefault="00000000">
            <w:pPr>
              <w:spacing w:after="0"/>
              <w:jc w:val="center"/>
            </w:pPr>
            <w:r>
              <w:rPr>
                <w:color w:val="262626"/>
                <w:sz w:val="17"/>
              </w:rPr>
              <w:t>Volunteer mentors, trainers, advisors and industry leaders</w:t>
            </w:r>
          </w:p>
        </w:tc>
      </w:tr>
    </w:tbl>
    <w:p w14:paraId="544F190E" w14:textId="77777777" w:rsidR="00A11B92" w:rsidRDefault="00000000">
      <w:pPr>
        <w:spacing w:before="80"/>
      </w:pPr>
      <w:r>
        <w:rPr>
          <w:i/>
          <w:color w:val="666666"/>
          <w:sz w:val="17"/>
        </w:rPr>
        <w:t>Note: These figures are reported in SURE ProEd’s official public announcement and are reproduced here as organisationally stated impact data.</w:t>
      </w:r>
    </w:p>
    <w:p w14:paraId="798110C3" w14:textId="77777777" w:rsidR="00A11B92" w:rsidRDefault="00000000">
      <w:pPr>
        <w:keepNext/>
        <w:pBdr>
          <w:bottom w:val="single" w:sz="10" w:space="5" w:color="C6A15B"/>
        </w:pBdr>
        <w:spacing w:before="200" w:after="100"/>
      </w:pPr>
      <w:r>
        <w:rPr>
          <w:rFonts w:ascii="Aptos Display" w:hAnsi="Aptos Display"/>
          <w:b/>
          <w:color w:val="70263B"/>
          <w:sz w:val="30"/>
        </w:rPr>
        <w:lastRenderedPageBreak/>
        <w:t>A Milestone in SURE Trust’s Six-Year Journey</w:t>
      </w:r>
    </w:p>
    <w:p w14:paraId="676D1182" w14:textId="77777777" w:rsidR="00A11B92" w:rsidRDefault="00000000">
      <w:pPr>
        <w:spacing w:after="140" w:line="269" w:lineRule="auto"/>
      </w:pPr>
      <w:r>
        <w:rPr>
          <w:color w:val="262626"/>
        </w:rPr>
        <w:t>The MoU was celebrated at a time that also marked approximately six years since the establishment of SURE Trust. The occasion therefore represented both an institutional partnership and a homecoming for the wider SURE ProEd community—volunteers, mentors, alumni, trustees, supporters and beneficiaries who contributed to the movement’s growth from modest beginnings in Puttaparthi.</w:t>
      </w:r>
    </w:p>
    <w:p w14:paraId="5E458E0D" w14:textId="77777777" w:rsidR="00A11B92" w:rsidRDefault="00000000">
      <w:pPr>
        <w:spacing w:after="140" w:line="269" w:lineRule="auto"/>
      </w:pPr>
      <w:r>
        <w:rPr>
          <w:color w:val="262626"/>
        </w:rPr>
        <w:t>To recognise the people behind this journey, SURE Trust honoured several outstanding contributors for their role in mentoring students, building programmes and strengthening the organisation. The recognition reflected SURE ProEd’s culture of gratitude and its belief that sustainable social impact is built through generous hearts and shared ownership.</w:t>
      </w:r>
    </w:p>
    <w:p w14:paraId="2D678328" w14:textId="77777777" w:rsidR="00A11B92" w:rsidRDefault="00000000">
      <w:pPr>
        <w:keepNext/>
        <w:pBdr>
          <w:bottom w:val="single" w:sz="10" w:space="5" w:color="C6A15B"/>
        </w:pBdr>
        <w:spacing w:before="200" w:after="100"/>
      </w:pPr>
      <w:r>
        <w:rPr>
          <w:rFonts w:ascii="Aptos Display" w:hAnsi="Aptos Display"/>
          <w:b/>
          <w:color w:val="70263B"/>
          <w:sz w:val="30"/>
        </w:rPr>
        <w:t>Expected Outcomes</w:t>
      </w:r>
    </w:p>
    <w:tbl>
      <w:tblPr>
        <w:tblW w:w="0" w:type="auto"/>
        <w:jc w:val="center"/>
        <w:tblBorders>
          <w:top w:val="single" w:sz="6" w:space="0" w:color="D7C9B5"/>
          <w:left w:val="single" w:sz="6" w:space="0" w:color="D7C9B5"/>
          <w:bottom w:val="single" w:sz="6" w:space="0" w:color="D7C9B5"/>
          <w:right w:val="single" w:sz="6" w:space="0" w:color="D7C9B5"/>
          <w:insideH w:val="single" w:sz="6" w:space="0" w:color="D7C9B5"/>
          <w:insideV w:val="single" w:sz="6" w:space="0" w:color="D7C9B5"/>
        </w:tblBorders>
        <w:tblLayout w:type="fixed"/>
        <w:tblLook w:val="04A0" w:firstRow="1" w:lastRow="0" w:firstColumn="1" w:lastColumn="0" w:noHBand="0" w:noVBand="1"/>
      </w:tblPr>
      <w:tblGrid>
        <w:gridCol w:w="4997"/>
        <w:gridCol w:w="4997"/>
      </w:tblGrid>
      <w:tr w:rsidR="00A11B92" w14:paraId="6617A49E" w14:textId="77777777">
        <w:trPr>
          <w:cantSplit/>
          <w:jc w:val="center"/>
        </w:trPr>
        <w:tc>
          <w:tcPr>
            <w:tcW w:w="4997" w:type="dxa"/>
            <w:shd w:val="clear" w:color="auto" w:fill="F4ECDD"/>
            <w:tcMar>
              <w:top w:w="90" w:type="dxa"/>
              <w:left w:w="130" w:type="dxa"/>
              <w:bottom w:w="90" w:type="dxa"/>
              <w:right w:w="130" w:type="dxa"/>
            </w:tcMar>
          </w:tcPr>
          <w:p w14:paraId="771F67B9" w14:textId="77777777" w:rsidR="00A11B92" w:rsidRDefault="00000000">
            <w:pPr>
              <w:spacing w:after="20"/>
            </w:pPr>
            <w:r>
              <w:rPr>
                <w:b/>
                <w:color w:val="70263B"/>
                <w:sz w:val="18"/>
              </w:rPr>
              <w:t>Student capability</w:t>
            </w:r>
          </w:p>
          <w:p w14:paraId="0ADB2E61" w14:textId="77777777" w:rsidR="00A11B92" w:rsidRDefault="00000000">
            <w:pPr>
              <w:spacing w:after="0" w:line="240" w:lineRule="auto"/>
            </w:pPr>
            <w:r>
              <w:rPr>
                <w:color w:val="262626"/>
                <w:sz w:val="16"/>
              </w:rPr>
              <w:t>Deeper technical competence in emerging and industry-relevant domains.</w:t>
            </w:r>
          </w:p>
        </w:tc>
        <w:tc>
          <w:tcPr>
            <w:tcW w:w="4997" w:type="dxa"/>
            <w:shd w:val="clear" w:color="auto" w:fill="F8F5F1"/>
            <w:tcMar>
              <w:top w:w="90" w:type="dxa"/>
              <w:left w:w="130" w:type="dxa"/>
              <w:bottom w:w="90" w:type="dxa"/>
              <w:right w:w="130" w:type="dxa"/>
            </w:tcMar>
          </w:tcPr>
          <w:p w14:paraId="158EF09E" w14:textId="77777777" w:rsidR="00A11B92" w:rsidRDefault="00000000">
            <w:pPr>
              <w:spacing w:after="20"/>
            </w:pPr>
            <w:r>
              <w:rPr>
                <w:b/>
                <w:color w:val="70263B"/>
                <w:sz w:val="18"/>
              </w:rPr>
              <w:t>Employability</w:t>
            </w:r>
          </w:p>
          <w:p w14:paraId="27B1ABC6" w14:textId="77777777" w:rsidR="00A11B92" w:rsidRDefault="00000000">
            <w:pPr>
              <w:spacing w:after="0" w:line="240" w:lineRule="auto"/>
            </w:pPr>
            <w:r>
              <w:rPr>
                <w:color w:val="262626"/>
                <w:sz w:val="16"/>
              </w:rPr>
              <w:t>Improved readiness for internships, employment and professional responsibilities.</w:t>
            </w:r>
          </w:p>
        </w:tc>
      </w:tr>
      <w:tr w:rsidR="00A11B92" w14:paraId="3059A592" w14:textId="77777777">
        <w:trPr>
          <w:cantSplit/>
          <w:jc w:val="center"/>
        </w:trPr>
        <w:tc>
          <w:tcPr>
            <w:tcW w:w="4997" w:type="dxa"/>
            <w:shd w:val="clear" w:color="auto" w:fill="F4ECDD"/>
            <w:tcMar>
              <w:top w:w="90" w:type="dxa"/>
              <w:left w:w="130" w:type="dxa"/>
              <w:bottom w:w="90" w:type="dxa"/>
              <w:right w:w="130" w:type="dxa"/>
            </w:tcMar>
          </w:tcPr>
          <w:p w14:paraId="34132B7F" w14:textId="77777777" w:rsidR="00A11B92" w:rsidRDefault="00000000">
            <w:pPr>
              <w:spacing w:after="20"/>
            </w:pPr>
            <w:r>
              <w:rPr>
                <w:b/>
                <w:color w:val="70263B"/>
                <w:sz w:val="18"/>
              </w:rPr>
              <w:t>Applied learning</w:t>
            </w:r>
          </w:p>
          <w:p w14:paraId="5E7888C4" w14:textId="77777777" w:rsidR="00A11B92" w:rsidRDefault="00000000">
            <w:pPr>
              <w:spacing w:after="0" w:line="240" w:lineRule="auto"/>
            </w:pPr>
            <w:r>
              <w:rPr>
                <w:color w:val="262626"/>
                <w:sz w:val="16"/>
              </w:rPr>
              <w:t>Greater confidence in converting concepts into projects, prototypes and solutions.</w:t>
            </w:r>
          </w:p>
        </w:tc>
        <w:tc>
          <w:tcPr>
            <w:tcW w:w="4997" w:type="dxa"/>
            <w:shd w:val="clear" w:color="auto" w:fill="F8F5F1"/>
            <w:tcMar>
              <w:top w:w="90" w:type="dxa"/>
              <w:left w:w="130" w:type="dxa"/>
              <w:bottom w:w="90" w:type="dxa"/>
              <w:right w:w="130" w:type="dxa"/>
            </w:tcMar>
          </w:tcPr>
          <w:p w14:paraId="5123BB0B" w14:textId="77777777" w:rsidR="00A11B92" w:rsidRDefault="00000000">
            <w:pPr>
              <w:spacing w:after="20"/>
            </w:pPr>
            <w:r>
              <w:rPr>
                <w:b/>
                <w:color w:val="70263B"/>
                <w:sz w:val="18"/>
              </w:rPr>
              <w:t>Innovation</w:t>
            </w:r>
          </w:p>
          <w:p w14:paraId="62CB67CA" w14:textId="77777777" w:rsidR="00A11B92" w:rsidRDefault="00000000">
            <w:pPr>
              <w:spacing w:after="0" w:line="240" w:lineRule="auto"/>
            </w:pPr>
            <w:r>
              <w:rPr>
                <w:color w:val="262626"/>
                <w:sz w:val="16"/>
              </w:rPr>
              <w:t>Further development of promising student research and innovation.</w:t>
            </w:r>
          </w:p>
        </w:tc>
      </w:tr>
      <w:tr w:rsidR="00A11B92" w14:paraId="63DB0068" w14:textId="77777777">
        <w:trPr>
          <w:cantSplit/>
          <w:jc w:val="center"/>
        </w:trPr>
        <w:tc>
          <w:tcPr>
            <w:tcW w:w="4997" w:type="dxa"/>
            <w:shd w:val="clear" w:color="auto" w:fill="F4ECDD"/>
            <w:tcMar>
              <w:top w:w="90" w:type="dxa"/>
              <w:left w:w="130" w:type="dxa"/>
              <w:bottom w:w="90" w:type="dxa"/>
              <w:right w:w="130" w:type="dxa"/>
            </w:tcMar>
          </w:tcPr>
          <w:p w14:paraId="7A31AF2C" w14:textId="77777777" w:rsidR="00A11B92" w:rsidRDefault="00000000">
            <w:pPr>
              <w:spacing w:after="20"/>
            </w:pPr>
            <w:r>
              <w:rPr>
                <w:b/>
                <w:color w:val="70263B"/>
                <w:sz w:val="18"/>
              </w:rPr>
              <w:t>Character and service</w:t>
            </w:r>
          </w:p>
          <w:p w14:paraId="5F1A22B8" w14:textId="77777777" w:rsidR="00A11B92" w:rsidRDefault="00000000">
            <w:pPr>
              <w:spacing w:after="0" w:line="240" w:lineRule="auto"/>
            </w:pPr>
            <w:r>
              <w:rPr>
                <w:color w:val="262626"/>
                <w:sz w:val="16"/>
              </w:rPr>
              <w:t>Competence strengthened by integrity, compassion and social responsibility.</w:t>
            </w:r>
          </w:p>
        </w:tc>
        <w:tc>
          <w:tcPr>
            <w:tcW w:w="4997" w:type="dxa"/>
            <w:shd w:val="clear" w:color="auto" w:fill="F8F5F1"/>
            <w:tcMar>
              <w:top w:w="90" w:type="dxa"/>
              <w:left w:w="130" w:type="dxa"/>
              <w:bottom w:w="90" w:type="dxa"/>
              <w:right w:w="130" w:type="dxa"/>
            </w:tcMar>
          </w:tcPr>
          <w:p w14:paraId="08B2D0E0" w14:textId="77777777" w:rsidR="00A11B92" w:rsidRDefault="00000000">
            <w:pPr>
              <w:spacing w:after="20"/>
            </w:pPr>
            <w:r>
              <w:rPr>
                <w:b/>
                <w:color w:val="70263B"/>
                <w:sz w:val="18"/>
              </w:rPr>
              <w:t>Institutional collaboration</w:t>
            </w:r>
          </w:p>
          <w:p w14:paraId="4F03E7A8" w14:textId="77777777" w:rsidR="00A11B92" w:rsidRDefault="00000000">
            <w:pPr>
              <w:spacing w:after="0" w:line="240" w:lineRule="auto"/>
            </w:pPr>
            <w:r>
              <w:rPr>
                <w:color w:val="262626"/>
                <w:sz w:val="16"/>
              </w:rPr>
              <w:t>A bridge connecting university education, industry expertise and volunteer service.</w:t>
            </w:r>
          </w:p>
        </w:tc>
      </w:tr>
    </w:tbl>
    <w:p w14:paraId="63AB7098" w14:textId="77777777" w:rsidR="00A11B92" w:rsidRDefault="00000000">
      <w:r>
        <w:br w:type="page"/>
      </w:r>
    </w:p>
    <w:p w14:paraId="430B56C1" w14:textId="77777777" w:rsidR="00A11B92" w:rsidRDefault="00000000">
      <w:pPr>
        <w:keepNext/>
        <w:pBdr>
          <w:bottom w:val="single" w:sz="10" w:space="5" w:color="C6A15B"/>
        </w:pBdr>
        <w:spacing w:before="200" w:after="100"/>
      </w:pPr>
      <w:r>
        <w:rPr>
          <w:rFonts w:ascii="Aptos Display" w:hAnsi="Aptos Display"/>
          <w:b/>
          <w:color w:val="70263B"/>
          <w:sz w:val="30"/>
        </w:rPr>
        <w:lastRenderedPageBreak/>
        <w:t>Looking Ahead</w:t>
      </w:r>
    </w:p>
    <w:p w14:paraId="250BF44B" w14:textId="77777777" w:rsidR="00A11B92" w:rsidRDefault="00000000">
      <w:pPr>
        <w:spacing w:after="140" w:line="269" w:lineRule="auto"/>
      </w:pPr>
      <w:r>
        <w:rPr>
          <w:color w:val="262626"/>
        </w:rPr>
        <w:t>The success of the partnership will depend on disciplined implementation, careful student selection, active mentor engagement, quality project evaluation and systematic tracking of outcomes. Over time, the SSSIHL–SURE ProEd collaboration has the potential to become a strong model of value-based industry–academia partnership—one that makes advanced learning accessible while preparing young people to contribute meaningfully to their professions and society.</w:t>
      </w:r>
    </w:p>
    <w:tbl>
      <w:tblPr>
        <w:tblW w:w="0" w:type="auto"/>
        <w:jc w:val="center"/>
        <w:tblLayout w:type="fixed"/>
        <w:tblLook w:val="04A0" w:firstRow="1" w:lastRow="0" w:firstColumn="1" w:lastColumn="0" w:noHBand="0" w:noVBand="1"/>
      </w:tblPr>
      <w:tblGrid>
        <w:gridCol w:w="9994"/>
      </w:tblGrid>
      <w:tr w:rsidR="00A11B92" w14:paraId="734E74FC" w14:textId="77777777">
        <w:trPr>
          <w:cantSplit/>
          <w:jc w:val="center"/>
        </w:trPr>
        <w:tc>
          <w:tcPr>
            <w:tcW w:w="9994" w:type="dxa"/>
            <w:shd w:val="clear" w:color="auto" w:fill="F4ECDD"/>
            <w:tcMar>
              <w:top w:w="150" w:type="dxa"/>
              <w:left w:w="220" w:type="dxa"/>
              <w:bottom w:w="150" w:type="dxa"/>
              <w:right w:w="220" w:type="dxa"/>
            </w:tcMar>
          </w:tcPr>
          <w:p w14:paraId="56A7B457" w14:textId="77777777" w:rsidR="00A11B92" w:rsidRDefault="00000000">
            <w:pPr>
              <w:spacing w:after="80"/>
            </w:pPr>
            <w:r>
              <w:rPr>
                <w:b/>
                <w:color w:val="70263B"/>
                <w:sz w:val="18"/>
              </w:rPr>
              <w:t>SURE PROED PRINCIPLE</w:t>
            </w:r>
          </w:p>
          <w:p w14:paraId="7ABE584D" w14:textId="77777777" w:rsidR="00A11B92" w:rsidRDefault="00000000">
            <w:pPr>
              <w:spacing w:after="0" w:line="264" w:lineRule="auto"/>
            </w:pPr>
            <w:r>
              <w:rPr>
                <w:color w:val="262626"/>
              </w:rPr>
              <w:t>“Learn, Lead and Lift others” — a call to convert learning into leadership and personal progress into service to others.</w:t>
            </w:r>
          </w:p>
        </w:tc>
      </w:tr>
    </w:tbl>
    <w:p w14:paraId="23EAE0DC" w14:textId="77777777" w:rsidR="00A11B92" w:rsidRDefault="00A11B92">
      <w:pPr>
        <w:spacing w:after="0"/>
      </w:pPr>
    </w:p>
    <w:p w14:paraId="04C10E66" w14:textId="77777777" w:rsidR="00A11B92" w:rsidRDefault="00000000">
      <w:pPr>
        <w:keepNext/>
        <w:pBdr>
          <w:bottom w:val="single" w:sz="10" w:space="5" w:color="C6A15B"/>
        </w:pBdr>
        <w:spacing w:before="200" w:after="100"/>
      </w:pPr>
      <w:r>
        <w:rPr>
          <w:rFonts w:ascii="Aptos Display" w:hAnsi="Aptos Display"/>
          <w:b/>
          <w:color w:val="70263B"/>
          <w:sz w:val="30"/>
        </w:rPr>
        <w:t>Conclusion</w:t>
      </w:r>
    </w:p>
    <w:p w14:paraId="7D52148D" w14:textId="77777777" w:rsidR="00A11B92" w:rsidRDefault="00000000">
      <w:pPr>
        <w:spacing w:after="140" w:line="269" w:lineRule="auto"/>
      </w:pPr>
      <w:r>
        <w:rPr>
          <w:color w:val="262626"/>
        </w:rPr>
        <w:t>The SSSIHL–SURE ProEd MoU is a meaningful step towards an education model in which knowledge, skills, values and service reinforce one another. By linking students with structured internships, industry mentors and innovation pathways, the partnership seeks to create opportunities that are academically relevant, professionally valuable and socially purposeful.</w:t>
      </w:r>
    </w:p>
    <w:p w14:paraId="50EB5996" w14:textId="77777777" w:rsidR="00A11B92" w:rsidRDefault="00000000">
      <w:pPr>
        <w:keepNext/>
        <w:pBdr>
          <w:bottom w:val="single" w:sz="10" w:space="5" w:color="C6A15B"/>
        </w:pBdr>
        <w:spacing w:before="200" w:after="100"/>
      </w:pPr>
      <w:r>
        <w:rPr>
          <w:rFonts w:ascii="Aptos Display" w:hAnsi="Aptos Display"/>
          <w:b/>
          <w:color w:val="70263B"/>
          <w:sz w:val="30"/>
        </w:rPr>
        <w:t>Acknowledgement</w:t>
      </w:r>
    </w:p>
    <w:p w14:paraId="6FD8ACC6" w14:textId="77777777" w:rsidR="00A11B92" w:rsidRDefault="00000000">
      <w:pPr>
        <w:spacing w:after="140" w:line="269" w:lineRule="auto"/>
      </w:pPr>
      <w:r>
        <w:rPr>
          <w:color w:val="262626"/>
        </w:rPr>
        <w:t>The partnership was made possible through the support of the leadership of SSSIHL, Sri Sathya Sai Central Trust, SURE Trust’s trustees and volunteers, SURE ProEd alumni, corporate mentors and industry supporters. Their collective contribution has enabled a volunteer-driven platform to grow into a national youth-empowerment movement.</w:t>
      </w:r>
    </w:p>
    <w:p w14:paraId="66692D9A" w14:textId="77777777" w:rsidR="00A11B92" w:rsidRDefault="00000000">
      <w:pPr>
        <w:keepNext/>
        <w:pBdr>
          <w:bottom w:val="single" w:sz="10" w:space="5" w:color="C6A15B"/>
        </w:pBdr>
        <w:spacing w:before="200" w:after="100"/>
      </w:pPr>
      <w:r>
        <w:rPr>
          <w:rFonts w:ascii="Aptos Display" w:hAnsi="Aptos Display"/>
          <w:b/>
          <w:color w:val="70263B"/>
          <w:sz w:val="30"/>
        </w:rPr>
        <w:t>Source Notes</w:t>
      </w:r>
    </w:p>
    <w:p w14:paraId="6C074895" w14:textId="77777777" w:rsidR="00A11B92" w:rsidRDefault="00000000">
      <w:pPr>
        <w:spacing w:after="80"/>
        <w:ind w:left="288" w:hanging="288"/>
      </w:pPr>
      <w:r>
        <w:rPr>
          <w:color w:val="262626"/>
          <w:sz w:val="17"/>
        </w:rPr>
        <w:t xml:space="preserve">1. Sri Sathya Sai Institute of Higher Learning, official LinkedIn announcement of the MoU, July 2026. </w:t>
      </w:r>
      <w:hyperlink r:id="rId8">
        <w:r>
          <w:rPr>
            <w:color w:val="70263B"/>
            <w:u w:val="single"/>
          </w:rPr>
          <w:t>Open source</w:t>
        </w:r>
      </w:hyperlink>
    </w:p>
    <w:p w14:paraId="6E785B96" w14:textId="77777777" w:rsidR="00A11B92" w:rsidRDefault="00000000">
      <w:pPr>
        <w:spacing w:after="80"/>
        <w:ind w:left="288" w:hanging="288"/>
      </w:pPr>
      <w:r>
        <w:rPr>
          <w:color w:val="262626"/>
          <w:sz w:val="17"/>
        </w:rPr>
        <w:t xml:space="preserve">2. Prof. Radhakumari Challa, official LinkedIn announcement and SURE ProEd impact figures, July 2026. </w:t>
      </w:r>
      <w:hyperlink r:id="rId9">
        <w:r>
          <w:rPr>
            <w:color w:val="70263B"/>
            <w:u w:val="single"/>
          </w:rPr>
          <w:t>Open source</w:t>
        </w:r>
      </w:hyperlink>
    </w:p>
    <w:p w14:paraId="1A5E7338" w14:textId="77777777" w:rsidR="00A11B92" w:rsidRDefault="00000000">
      <w:pPr>
        <w:spacing w:after="80"/>
        <w:ind w:left="288" w:hanging="288"/>
      </w:pPr>
      <w:r>
        <w:rPr>
          <w:color w:val="262626"/>
          <w:sz w:val="17"/>
        </w:rPr>
        <w:t xml:space="preserve">3. SSSIHL official university structure page, used to verify institutional leadership names and titles. </w:t>
      </w:r>
      <w:hyperlink r:id="rId10">
        <w:r>
          <w:rPr>
            <w:color w:val="70263B"/>
            <w:u w:val="single"/>
          </w:rPr>
          <w:t>Open source</w:t>
        </w:r>
      </w:hyperlink>
    </w:p>
    <w:p w14:paraId="3476EA36" w14:textId="77777777" w:rsidR="00A11B92" w:rsidRDefault="00000000">
      <w:pPr>
        <w:spacing w:after="80"/>
        <w:ind w:left="288" w:hanging="288"/>
      </w:pPr>
      <w:r>
        <w:rPr>
          <w:color w:val="262626"/>
          <w:sz w:val="17"/>
        </w:rPr>
        <w:t xml:space="preserve">4. SURE ProEd official website. </w:t>
      </w:r>
      <w:hyperlink r:id="rId11">
        <w:r>
          <w:rPr>
            <w:color w:val="70263B"/>
            <w:u w:val="single"/>
          </w:rPr>
          <w:t>Open source</w:t>
        </w:r>
      </w:hyperlink>
    </w:p>
    <w:p w14:paraId="5103DC4D" w14:textId="77777777" w:rsidR="00A11B92" w:rsidRDefault="00000000">
      <w:pPr>
        <w:spacing w:before="160" w:after="0"/>
        <w:jc w:val="center"/>
      </w:pPr>
      <w:r>
        <w:rPr>
          <w:color w:val="666666"/>
          <w:sz w:val="17"/>
        </w:rPr>
        <w:t>Prepared in July 2026</w:t>
      </w:r>
    </w:p>
    <w:sectPr w:rsidR="00A11B92" w:rsidSect="00034616">
      <w:headerReference w:type="default" r:id="rId12"/>
      <w:footerReference w:type="default" r:id="rId13"/>
      <w:pgSz w:w="12240" w:h="15840"/>
      <w:pgMar w:top="936" w:right="1123" w:bottom="936" w:left="1123" w:header="403"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4BE07" w14:textId="77777777" w:rsidR="00762F84" w:rsidRDefault="00762F84">
      <w:pPr>
        <w:spacing w:after="0" w:line="240" w:lineRule="auto"/>
      </w:pPr>
      <w:r>
        <w:separator/>
      </w:r>
    </w:p>
  </w:endnote>
  <w:endnote w:type="continuationSeparator" w:id="0">
    <w:p w14:paraId="1252EE89" w14:textId="77777777" w:rsidR="00762F84" w:rsidRDefault="0076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49AC" w14:textId="77777777" w:rsidR="00A11B92" w:rsidRDefault="00A11B92">
    <w:pPr>
      <w:pStyle w:val="Footer"/>
    </w:pPr>
  </w:p>
  <w:tbl>
    <w:tblPr>
      <w:tblW w:w="0" w:type="auto"/>
      <w:tblLayout w:type="fixed"/>
      <w:tblLook w:val="04A0" w:firstRow="1" w:lastRow="0" w:firstColumn="1" w:lastColumn="0" w:noHBand="0" w:noVBand="1"/>
    </w:tblPr>
    <w:tblGrid>
      <w:gridCol w:w="3312"/>
      <w:gridCol w:w="3312"/>
      <w:gridCol w:w="3312"/>
    </w:tblGrid>
    <w:tr w:rsidR="00A11B92" w14:paraId="1AC44BA7" w14:textId="77777777">
      <w:tc>
        <w:tcPr>
          <w:tcW w:w="3312" w:type="dxa"/>
        </w:tcPr>
        <w:p w14:paraId="0BC94433" w14:textId="77777777" w:rsidR="00A11B92" w:rsidRDefault="00000000">
          <w:r>
            <w:rPr>
              <w:color w:val="666666"/>
              <w:sz w:val="16"/>
            </w:rPr>
            <w:t xml:space="preserve">SURE </w:t>
          </w:r>
          <w:proofErr w:type="spellStart"/>
          <w:r>
            <w:rPr>
              <w:color w:val="666666"/>
              <w:sz w:val="16"/>
            </w:rPr>
            <w:t>ProEd</w:t>
          </w:r>
          <w:proofErr w:type="spellEnd"/>
          <w:r>
            <w:rPr>
              <w:color w:val="666666"/>
              <w:sz w:val="16"/>
            </w:rPr>
            <w:t xml:space="preserve"> • SURE Trust</w:t>
          </w:r>
        </w:p>
      </w:tc>
      <w:tc>
        <w:tcPr>
          <w:tcW w:w="3312" w:type="dxa"/>
        </w:tcPr>
        <w:p w14:paraId="4349FD9E" w14:textId="77777777" w:rsidR="00A11B92" w:rsidRDefault="00000000">
          <w:pPr>
            <w:jc w:val="center"/>
          </w:pPr>
          <w:r>
            <w:rPr>
              <w:color w:val="666666"/>
              <w:sz w:val="16"/>
            </w:rPr>
            <w:t>Institutional Brief</w:t>
          </w:r>
        </w:p>
      </w:tc>
      <w:tc>
        <w:tcPr>
          <w:tcW w:w="3312" w:type="dxa"/>
        </w:tcPr>
        <w:p w14:paraId="08936CDF" w14:textId="77777777" w:rsidR="00A11B92" w:rsidRDefault="00000000">
          <w:pPr>
            <w:jc w:val="right"/>
          </w:pPr>
          <w:r>
            <w:rPr>
              <w:color w:val="666666"/>
              <w:sz w:val="16"/>
            </w:rPr>
            <w:t xml:space="preserve">Page </w:t>
          </w:r>
          <w:r>
            <w:fldChar w:fldCharType="begin"/>
          </w:r>
          <w:r>
            <w:instrText xml:space="preserve"> PAGE </w:instrText>
          </w:r>
          <w:r w:rsidR="00D55FCD">
            <w:fldChar w:fldCharType="separate"/>
          </w:r>
          <w:r w:rsidR="00D55FCD">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52FE" w14:textId="77777777" w:rsidR="00762F84" w:rsidRDefault="00762F84">
      <w:pPr>
        <w:spacing w:after="0" w:line="240" w:lineRule="auto"/>
      </w:pPr>
      <w:r>
        <w:separator/>
      </w:r>
    </w:p>
  </w:footnote>
  <w:footnote w:type="continuationSeparator" w:id="0">
    <w:p w14:paraId="0D68D4AD" w14:textId="77777777" w:rsidR="00762F84" w:rsidRDefault="00762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9D4C" w14:textId="77777777" w:rsidR="00A11B92" w:rsidRDefault="00000000">
    <w:pPr>
      <w:pStyle w:val="Header"/>
      <w:pBdr>
        <w:bottom w:val="single" w:sz="4" w:space="5" w:color="D7C9B5"/>
      </w:pBdr>
      <w:jc w:val="right"/>
    </w:pPr>
    <w:r>
      <w:rPr>
        <w:color w:val="666666"/>
        <w:sz w:val="17"/>
      </w:rPr>
      <w:t xml:space="preserve">SSSIHL–SURE </w:t>
    </w:r>
    <w:proofErr w:type="spellStart"/>
    <w:r>
      <w:rPr>
        <w:color w:val="666666"/>
        <w:sz w:val="17"/>
      </w:rPr>
      <w:t>ProEd</w:t>
    </w:r>
    <w:proofErr w:type="spellEnd"/>
    <w:r>
      <w:rPr>
        <w:color w:val="666666"/>
        <w:sz w:val="17"/>
      </w:rPr>
      <w:t xml:space="preserve"> </w:t>
    </w:r>
    <w:proofErr w:type="gramStart"/>
    <w:r>
      <w:rPr>
        <w:color w:val="666666"/>
        <w:sz w:val="17"/>
      </w:rPr>
      <w:t>MoU  |</w:t>
    </w:r>
    <w:proofErr w:type="gramEnd"/>
    <w:r>
      <w:rPr>
        <w:color w:val="666666"/>
        <w:sz w:val="17"/>
      </w:rPr>
      <w:t xml:space="preserve">  4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3436459">
    <w:abstractNumId w:val="8"/>
  </w:num>
  <w:num w:numId="2" w16cid:durableId="596524444">
    <w:abstractNumId w:val="6"/>
  </w:num>
  <w:num w:numId="3" w16cid:durableId="761024108">
    <w:abstractNumId w:val="5"/>
  </w:num>
  <w:num w:numId="4" w16cid:durableId="1061631961">
    <w:abstractNumId w:val="4"/>
  </w:num>
  <w:num w:numId="5" w16cid:durableId="877550703">
    <w:abstractNumId w:val="7"/>
  </w:num>
  <w:num w:numId="6" w16cid:durableId="576867319">
    <w:abstractNumId w:val="3"/>
  </w:num>
  <w:num w:numId="7" w16cid:durableId="318194879">
    <w:abstractNumId w:val="2"/>
  </w:num>
  <w:num w:numId="8" w16cid:durableId="1940867705">
    <w:abstractNumId w:val="1"/>
  </w:num>
  <w:num w:numId="9" w16cid:durableId="111563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95078"/>
    <w:rsid w:val="00762F84"/>
    <w:rsid w:val="00A11B92"/>
    <w:rsid w:val="00AA1D8D"/>
    <w:rsid w:val="00B47730"/>
    <w:rsid w:val="00CB0664"/>
    <w:rsid w:val="00D55F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C6C6A3"/>
  <w14:defaultImageDpi w14:val="300"/>
  <w15:docId w15:val="{BA886B8F-3A83-4616-AE4A-91BDB849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posts/sssihl-suretrust-srisathyasai-ugcPost-7479867209201405952-gLL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retrustforruralyout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ssihl.edu.in/about-us/university-structure/" TargetMode="External"/><Relationship Id="rId4" Type="http://schemas.openxmlformats.org/officeDocument/2006/relationships/settings" Target="settings.xml"/><Relationship Id="rId9" Type="http://schemas.openxmlformats.org/officeDocument/2006/relationships/hyperlink" Target="https://www.linkedin.com/posts/prof-radhakumari-challa-a3850219b_sureproed-suretrust-sssihl-ugcPost-7479913837803274240-80H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SSSIHL–SURE ProEd Memorandum of Understanding</dc:title>
  <dc:subject>Institutional brief on the MoU signed on 4 July 2026</dc:subject>
  <dc:creator>SURE ProEd</dc:creator>
  <cp:keywords>SSSIHL, SURE ProEd, SURE Trust, MoU, skill development, internships, experiential learning</cp:keywords>
  <dc:description>Prepared from official announcements published by SSSIHL and Prof. Radhakumari Challa.</dc:description>
  <cp:lastModifiedBy>Radhakumari Challa</cp:lastModifiedBy>
  <cp:revision>2</cp:revision>
  <dcterms:created xsi:type="dcterms:W3CDTF">2026-07-11T08:07:00Z</dcterms:created>
  <dcterms:modified xsi:type="dcterms:W3CDTF">2026-07-11T08:07:00Z</dcterms:modified>
  <cp:category/>
</cp:coreProperties>
</file>